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28" w:rsidRPr="00BC0828" w:rsidRDefault="00BC0828" w:rsidP="00BC0828">
      <w:pPr>
        <w:spacing w:after="0" w:line="240" w:lineRule="atLeast"/>
        <w:outlineLvl w:val="1"/>
        <w:rPr>
          <w:rFonts w:ascii="Tahoma" w:eastAsia="Times New Roman" w:hAnsi="Tahoma" w:cs="Tahoma"/>
          <w:color w:val="FF8A00"/>
          <w:sz w:val="41"/>
          <w:szCs w:val="41"/>
        </w:rPr>
      </w:pPr>
      <w:r w:rsidRPr="00BC0828">
        <w:rPr>
          <w:rFonts w:ascii="Tahoma" w:eastAsia="Times New Roman" w:hAnsi="Tahoma" w:cs="Tahoma"/>
          <w:color w:val="FF8A00"/>
          <w:sz w:val="41"/>
          <w:szCs w:val="41"/>
        </w:rPr>
        <w:t>Полное наименование проекта</w:t>
      </w:r>
    </w:p>
    <w:p w:rsidR="00BC0828" w:rsidRPr="00BC0828" w:rsidRDefault="00BC0828" w:rsidP="00BC0828">
      <w:pPr>
        <w:spacing w:after="337" w:line="374" w:lineRule="atLeast"/>
        <w:rPr>
          <w:rFonts w:ascii="Tahoma" w:eastAsia="Times New Roman" w:hAnsi="Tahoma" w:cs="Tahoma"/>
          <w:color w:val="1F1F1F"/>
        </w:rPr>
      </w:pPr>
      <w:r w:rsidRPr="00BC0828">
        <w:rPr>
          <w:rFonts w:ascii="Tahoma" w:eastAsia="Times New Roman" w:hAnsi="Tahoma" w:cs="Tahoma"/>
          <w:color w:val="1F1F1F"/>
        </w:rPr>
        <w:t>Пояснительная записка к расчету нормативов допустимого сброса веществ и микроорганизмов с производственными и хозяйственно-бытовыми сточными водами</w:t>
      </w:r>
    </w:p>
    <w:p w:rsidR="00BC0828" w:rsidRPr="00BC0828" w:rsidRDefault="00BC0828" w:rsidP="00BC0828">
      <w:pPr>
        <w:spacing w:after="0" w:line="240" w:lineRule="atLeast"/>
        <w:outlineLvl w:val="1"/>
        <w:rPr>
          <w:rFonts w:ascii="Tahoma" w:eastAsia="Times New Roman" w:hAnsi="Tahoma" w:cs="Tahoma"/>
          <w:color w:val="FF8A00"/>
          <w:sz w:val="41"/>
          <w:szCs w:val="41"/>
        </w:rPr>
      </w:pPr>
      <w:r w:rsidRPr="00BC0828">
        <w:rPr>
          <w:rFonts w:ascii="Tahoma" w:eastAsia="Times New Roman" w:hAnsi="Tahoma" w:cs="Tahoma"/>
          <w:color w:val="FF8A00"/>
          <w:sz w:val="41"/>
          <w:szCs w:val="41"/>
        </w:rPr>
        <w:t>Основание для разработки</w:t>
      </w:r>
    </w:p>
    <w:p w:rsidR="00BC0828" w:rsidRPr="00BC0828" w:rsidRDefault="00BC0828" w:rsidP="00BC0828">
      <w:pPr>
        <w:spacing w:after="0" w:line="374" w:lineRule="atLeast"/>
        <w:rPr>
          <w:rFonts w:ascii="Tahoma" w:eastAsia="Times New Roman" w:hAnsi="Tahoma" w:cs="Tahoma"/>
          <w:color w:val="1F1F1F"/>
        </w:rPr>
      </w:pPr>
      <w:r w:rsidRPr="00BC0828">
        <w:rPr>
          <w:rFonts w:ascii="Tahoma" w:eastAsia="Times New Roman" w:hAnsi="Tahoma" w:cs="Tahoma"/>
          <w:color w:val="1F1F1F"/>
        </w:rPr>
        <w:t>Федеральный закон «Об охране окружающей среды»» от 10.01.2002г. № 7-ФЗ</w:t>
      </w:r>
      <w:r w:rsidRPr="00BC0828">
        <w:rPr>
          <w:rFonts w:ascii="Tahoma" w:eastAsia="Times New Roman" w:hAnsi="Tahoma" w:cs="Tahoma"/>
          <w:color w:val="1F1F1F"/>
        </w:rPr>
        <w:br/>
        <w:t>Федеральный закон «О санитарно-эпидемиологическом благополучии населения» 30.03.1999г.№ 52-ФЗ</w:t>
      </w:r>
    </w:p>
    <w:p w:rsidR="00BC0828" w:rsidRPr="00BC0828" w:rsidRDefault="00BC0828" w:rsidP="00BC0828">
      <w:pPr>
        <w:spacing w:after="0" w:line="240" w:lineRule="atLeast"/>
        <w:outlineLvl w:val="1"/>
        <w:rPr>
          <w:rFonts w:ascii="Tahoma" w:eastAsia="Times New Roman" w:hAnsi="Tahoma" w:cs="Tahoma"/>
          <w:color w:val="FF8A00"/>
          <w:sz w:val="41"/>
          <w:szCs w:val="41"/>
        </w:rPr>
      </w:pPr>
      <w:r w:rsidRPr="00BC0828">
        <w:rPr>
          <w:rFonts w:ascii="Tahoma" w:eastAsia="Times New Roman" w:hAnsi="Tahoma" w:cs="Tahoma"/>
          <w:color w:val="FF8A00"/>
          <w:sz w:val="41"/>
          <w:szCs w:val="41"/>
        </w:rPr>
        <w:t>Цель разработки проекта</w:t>
      </w:r>
    </w:p>
    <w:p w:rsidR="00BC0828" w:rsidRPr="00BC0828" w:rsidRDefault="00BC0828" w:rsidP="00BC0828">
      <w:pPr>
        <w:numPr>
          <w:ilvl w:val="0"/>
          <w:numId w:val="1"/>
        </w:numPr>
        <w:spacing w:after="0" w:line="374" w:lineRule="atLeast"/>
        <w:ind w:left="468"/>
        <w:rPr>
          <w:rFonts w:ascii="Tahoma" w:eastAsia="Times New Roman" w:hAnsi="Tahoma" w:cs="Tahoma"/>
          <w:color w:val="1F1F1F"/>
        </w:rPr>
      </w:pPr>
      <w:r w:rsidRPr="00BC0828">
        <w:rPr>
          <w:rFonts w:ascii="Tahoma" w:eastAsia="Times New Roman" w:hAnsi="Tahoma" w:cs="Tahoma"/>
          <w:color w:val="1F1F1F"/>
        </w:rPr>
        <w:t>определение нормативов ПДС (предельно допустимых сбросов) загрязняющих веществ в водные объекты;</w:t>
      </w:r>
    </w:p>
    <w:p w:rsidR="00BC0828" w:rsidRPr="00BC0828" w:rsidRDefault="00BC0828" w:rsidP="00BC0828">
      <w:pPr>
        <w:numPr>
          <w:ilvl w:val="0"/>
          <w:numId w:val="1"/>
        </w:numPr>
        <w:spacing w:after="0" w:line="374" w:lineRule="atLeast"/>
        <w:ind w:left="468"/>
        <w:rPr>
          <w:rFonts w:ascii="Tahoma" w:eastAsia="Times New Roman" w:hAnsi="Tahoma" w:cs="Tahoma"/>
          <w:color w:val="1F1F1F"/>
        </w:rPr>
      </w:pPr>
      <w:r w:rsidRPr="00BC0828">
        <w:rPr>
          <w:rFonts w:ascii="Tahoma" w:eastAsia="Times New Roman" w:hAnsi="Tahoma" w:cs="Tahoma"/>
          <w:color w:val="1F1F1F"/>
        </w:rPr>
        <w:t>получение разрешения на сброс загрязняющих веществ в окружающую среду;</w:t>
      </w:r>
    </w:p>
    <w:p w:rsidR="00BC0828" w:rsidRPr="00BC0828" w:rsidRDefault="00BC0828" w:rsidP="00BC0828">
      <w:pPr>
        <w:numPr>
          <w:ilvl w:val="0"/>
          <w:numId w:val="1"/>
        </w:numPr>
        <w:spacing w:after="0" w:line="374" w:lineRule="atLeast"/>
        <w:ind w:left="468"/>
        <w:rPr>
          <w:rFonts w:ascii="Tahoma" w:eastAsia="Times New Roman" w:hAnsi="Tahoma" w:cs="Tahoma"/>
          <w:color w:val="1F1F1F"/>
        </w:rPr>
      </w:pPr>
      <w:r w:rsidRPr="00BC0828">
        <w:rPr>
          <w:rFonts w:ascii="Tahoma" w:eastAsia="Times New Roman" w:hAnsi="Tahoma" w:cs="Tahoma"/>
          <w:color w:val="1F1F1F"/>
        </w:rPr>
        <w:t>соблюдение требований природоохранного законодательства</w:t>
      </w:r>
    </w:p>
    <w:p w:rsidR="00BC0828" w:rsidRPr="00BC0828" w:rsidRDefault="00BC0828" w:rsidP="00BC0828">
      <w:pPr>
        <w:spacing w:after="0" w:line="240" w:lineRule="atLeast"/>
        <w:outlineLvl w:val="1"/>
        <w:rPr>
          <w:rFonts w:ascii="Tahoma" w:eastAsia="Times New Roman" w:hAnsi="Tahoma" w:cs="Tahoma"/>
          <w:color w:val="FF8A00"/>
          <w:sz w:val="41"/>
          <w:szCs w:val="41"/>
        </w:rPr>
      </w:pPr>
      <w:r w:rsidRPr="00BC0828">
        <w:rPr>
          <w:rFonts w:ascii="Tahoma" w:eastAsia="Times New Roman" w:hAnsi="Tahoma" w:cs="Tahoma"/>
          <w:color w:val="FF8A00"/>
          <w:sz w:val="41"/>
          <w:szCs w:val="41"/>
        </w:rPr>
        <w:t>Краткая характеристика</w:t>
      </w:r>
    </w:p>
    <w:p w:rsidR="00BC0828" w:rsidRPr="00BC0828" w:rsidRDefault="00BC0828" w:rsidP="00BC0828">
      <w:pPr>
        <w:spacing w:after="337" w:line="374" w:lineRule="atLeast"/>
        <w:rPr>
          <w:rFonts w:ascii="Tahoma" w:eastAsia="Times New Roman" w:hAnsi="Tahoma" w:cs="Tahoma"/>
          <w:color w:val="1F1F1F"/>
        </w:rPr>
      </w:pPr>
      <w:proofErr w:type="gramStart"/>
      <w:r w:rsidRPr="00BC0828">
        <w:rPr>
          <w:rFonts w:ascii="Tahoma" w:eastAsia="Times New Roman" w:hAnsi="Tahoma" w:cs="Tahoma"/>
          <w:color w:val="1F1F1F"/>
        </w:rPr>
        <w:t>Нормативы ПДС устанавливаются для каждого выпуска сточных вод проектируемых (реконструируемых) и действующих предприятий-водопользователей, исходя из условий недопустимости превышения предельно-допустимых концентраций (ПДК) вредных веществ в контрольном створе или на участке водного объекта с учетом его целевого использования, а при превышении ПДК в контрольном створе - исходя из условия сохранения (</w:t>
      </w:r>
      <w:proofErr w:type="spellStart"/>
      <w:r w:rsidRPr="00BC0828">
        <w:rPr>
          <w:rFonts w:ascii="Tahoma" w:eastAsia="Times New Roman" w:hAnsi="Tahoma" w:cs="Tahoma"/>
          <w:color w:val="1F1F1F"/>
        </w:rPr>
        <w:t>неухудшения</w:t>
      </w:r>
      <w:proofErr w:type="spellEnd"/>
      <w:r w:rsidRPr="00BC0828">
        <w:rPr>
          <w:rFonts w:ascii="Tahoma" w:eastAsia="Times New Roman" w:hAnsi="Tahoma" w:cs="Tahoma"/>
          <w:color w:val="1F1F1F"/>
        </w:rPr>
        <w:t>) состава и свойств водных объектов, сформировавшихся под влиянием природных факторов.</w:t>
      </w:r>
      <w:proofErr w:type="gramEnd"/>
    </w:p>
    <w:p w:rsidR="00BC0828" w:rsidRPr="00BC0828" w:rsidRDefault="00BC0828" w:rsidP="00BC0828">
      <w:pPr>
        <w:spacing w:after="337" w:line="374" w:lineRule="atLeast"/>
        <w:rPr>
          <w:rFonts w:ascii="Tahoma" w:eastAsia="Times New Roman" w:hAnsi="Tahoma" w:cs="Tahoma"/>
          <w:color w:val="1F1F1F"/>
        </w:rPr>
      </w:pPr>
      <w:r w:rsidRPr="00BC0828">
        <w:rPr>
          <w:rFonts w:ascii="Tahoma" w:eastAsia="Times New Roman" w:hAnsi="Tahoma" w:cs="Tahoma"/>
          <w:color w:val="1F1F1F"/>
        </w:rPr>
        <w:t>Проект НДС утверждается сроком до 5 лет.</w:t>
      </w:r>
    </w:p>
    <w:p w:rsidR="00BC0828" w:rsidRPr="00BC0828" w:rsidRDefault="00BC0828" w:rsidP="00BC0828">
      <w:pPr>
        <w:spacing w:after="0" w:line="374" w:lineRule="atLeast"/>
        <w:rPr>
          <w:rFonts w:ascii="Tahoma" w:eastAsia="Times New Roman" w:hAnsi="Tahoma" w:cs="Tahoma"/>
          <w:color w:val="1F1F1F"/>
        </w:rPr>
      </w:pPr>
      <w:r w:rsidRPr="00BC0828">
        <w:rPr>
          <w:rFonts w:ascii="Tahoma" w:eastAsia="Times New Roman" w:hAnsi="Tahoma" w:cs="Tahoma"/>
          <w:color w:val="1F1F1F"/>
        </w:rPr>
        <w:t>Плата за сбросы в пределах установленных нормативов и при наличии разрешения на сброс, рассчитывается по ставкам за норматив и осуществляется за счет себестоимости, </w:t>
      </w:r>
      <w:r w:rsidRPr="00BC0828">
        <w:rPr>
          <w:rFonts w:ascii="Tahoma" w:eastAsia="Times New Roman" w:hAnsi="Tahoma" w:cs="Tahoma"/>
          <w:b/>
          <w:bCs/>
          <w:color w:val="1F1F1F"/>
        </w:rPr>
        <w:t>за сверхлимитное загрязнение и при отсутствии Разрешения на сброс – с 25-ти кратным повышающим коэффициентом и осуществляется за счет прибыли предприятия.</w:t>
      </w:r>
    </w:p>
    <w:p w:rsidR="00BC0828" w:rsidRPr="00BC0828" w:rsidRDefault="00BC0828" w:rsidP="00BC0828">
      <w:pPr>
        <w:spacing w:after="0" w:line="374" w:lineRule="atLeast"/>
        <w:rPr>
          <w:rFonts w:ascii="Tahoma" w:eastAsia="Times New Roman" w:hAnsi="Tahoma" w:cs="Tahoma"/>
          <w:color w:val="1F1F1F"/>
        </w:rPr>
      </w:pPr>
      <w:r w:rsidRPr="00BC0828">
        <w:rPr>
          <w:rFonts w:ascii="Tahoma" w:eastAsia="Times New Roman" w:hAnsi="Tahoma" w:cs="Tahoma"/>
          <w:color w:val="1F1F1F"/>
        </w:rPr>
        <w:t xml:space="preserve">Ответственность за отсутствие проекта НДС: Статьей 8.14 </w:t>
      </w:r>
      <w:proofErr w:type="spellStart"/>
      <w:r w:rsidRPr="00BC0828">
        <w:rPr>
          <w:rFonts w:ascii="Tahoma" w:eastAsia="Times New Roman" w:hAnsi="Tahoma" w:cs="Tahoma"/>
          <w:color w:val="1F1F1F"/>
        </w:rPr>
        <w:t>КоАП</w:t>
      </w:r>
      <w:proofErr w:type="spellEnd"/>
      <w:r w:rsidRPr="00BC0828">
        <w:rPr>
          <w:rFonts w:ascii="Tahoma" w:eastAsia="Times New Roman" w:hAnsi="Tahoma" w:cs="Tahoma"/>
          <w:color w:val="1F1F1F"/>
        </w:rPr>
        <w:t xml:space="preserve"> РФ </w:t>
      </w:r>
      <w:proofErr w:type="gramStart"/>
      <w:r w:rsidRPr="00BC0828">
        <w:rPr>
          <w:rFonts w:ascii="Tahoma" w:eastAsia="Times New Roman" w:hAnsi="Tahoma" w:cs="Tahoma"/>
          <w:color w:val="1F1F1F"/>
        </w:rPr>
        <w:t>за нарушение правил охраны водопользования при сбросе сточных вод в водные объекты предусмотрено </w:t>
      </w:r>
      <w:r w:rsidRPr="00BC0828">
        <w:rPr>
          <w:rFonts w:ascii="Tahoma" w:eastAsia="Times New Roman" w:hAnsi="Tahoma" w:cs="Tahoma"/>
          <w:b/>
          <w:bCs/>
          <w:color w:val="1F1F1F"/>
        </w:rPr>
        <w:t>наложение административного штрафа на граждан в размере</w:t>
      </w:r>
      <w:proofErr w:type="gramEnd"/>
      <w:r w:rsidRPr="00BC0828">
        <w:rPr>
          <w:rFonts w:ascii="Tahoma" w:eastAsia="Times New Roman" w:hAnsi="Tahoma" w:cs="Tahoma"/>
          <w:b/>
          <w:bCs/>
          <w:color w:val="1F1F1F"/>
        </w:rPr>
        <w:t xml:space="preserve"> от 500 до 1000 рублей; на должностных лиц - от 10 000 до 20 000 рублей; на лиц, осуществляющих предпринимательскую деятельность без образования юридического лица, - от 20 000 до 30 000 рублей или административное приостановление деятельности на срок до 90 суток; на юридических лиц - от 80 000 до 100 000 рублей или административное приостановление деятельности на срок до 90 суток.</w:t>
      </w:r>
    </w:p>
    <w:p w:rsidR="00D955ED" w:rsidRDefault="00D955ED"/>
    <w:sectPr w:rsidR="00D955ED" w:rsidSect="00BC082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A0EEE"/>
    <w:multiLevelType w:val="multilevel"/>
    <w:tmpl w:val="5A40E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C0828"/>
    <w:rsid w:val="00BC0828"/>
    <w:rsid w:val="00D95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C08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C082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BC0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C0828"/>
  </w:style>
  <w:style w:type="character" w:styleId="a4">
    <w:name w:val="Strong"/>
    <w:basedOn w:val="a0"/>
    <w:uiPriority w:val="22"/>
    <w:qFormat/>
    <w:rsid w:val="00BC08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1787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</cp:revision>
  <cp:lastPrinted>2014-12-22T09:18:00Z</cp:lastPrinted>
  <dcterms:created xsi:type="dcterms:W3CDTF">2014-12-22T09:18:00Z</dcterms:created>
  <dcterms:modified xsi:type="dcterms:W3CDTF">2014-12-22T09:20:00Z</dcterms:modified>
</cp:coreProperties>
</file>